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bidi w:val="0"/>
        <w:ind w:start="720" w:hanging="0"/>
        <w:jc w:val="both"/>
        <w:rPr>
          <w:sz w:val="22"/>
          <w:szCs w:val="22"/>
        </w:rPr>
      </w:pPr>
      <w:r>
        <w:rPr>
          <w:rFonts w:eastAsia="Times New Roman" w:cs="Times New Roman" w:ascii="Times New Roman" w:hAnsi="Times New Roman"/>
          <w:b w:val="false"/>
          <w:bCs w:val="false"/>
          <w:color w:val="auto"/>
          <w:sz w:val="22"/>
          <w:szCs w:val="22"/>
          <w:lang w:val="it-IT" w:eastAsia="zh-CN" w:bidi="ar-SA"/>
        </w:rPr>
        <w:t>ORDINE DEL GIORNO</w:t>
      </w:r>
    </w:p>
    <w:p>
      <w:pPr>
        <w:pStyle w:val="Normal"/>
        <w:bidi w:val="0"/>
        <w:jc w:val="both"/>
        <w:rPr>
          <w:rFonts w:ascii="Times New Roman" w:hAnsi="Times New Roman" w:eastAsia="Times New Roman" w:cs="Times New Roman"/>
          <w:b w:val="false"/>
          <w:b w:val="false"/>
          <w:bCs w:val="false"/>
          <w:color w:val="auto"/>
          <w:lang w:val="it-IT" w:eastAsia="zh-CN" w:bidi="ar-SA"/>
        </w:rPr>
      </w:pPr>
      <w:r>
        <w:rPr>
          <w:sz w:val="22"/>
          <w:szCs w:val="22"/>
        </w:rPr>
      </w:r>
    </w:p>
    <w:p>
      <w:pPr>
        <w:pStyle w:val="Normal"/>
        <w:bidi w:val="0"/>
        <w:jc w:val="both"/>
        <w:rPr>
          <w:rFonts w:ascii="Times New Roman" w:hAnsi="Times New Roman" w:eastAsia="Times New Roman" w:cs="Times New Roman"/>
          <w:b w:val="false"/>
          <w:b w:val="false"/>
          <w:bCs w:val="false"/>
          <w:color w:val="auto"/>
          <w:lang w:val="it-IT" w:eastAsia="zh-CN" w:bidi="ar-SA"/>
        </w:rPr>
      </w:pPr>
      <w:r>
        <w:rPr>
          <w:sz w:val="22"/>
          <w:szCs w:val="22"/>
        </w:rPr>
      </w:r>
    </w:p>
    <w:p>
      <w:pPr>
        <w:pStyle w:val="Normal"/>
        <w:bidi w:val="0"/>
        <w:jc w:val="both"/>
        <w:rPr>
          <w:sz w:val="22"/>
          <w:szCs w:val="22"/>
        </w:rPr>
      </w:pPr>
      <w:r>
        <w:rPr>
          <w:sz w:val="22"/>
          <w:szCs w:val="22"/>
        </w:rPr>
        <w:t xml:space="preserve">TRATTAZIONE DEL TEMA DELL’ACCESSIBILITÀ URBANA E DELL’ELIMINAZIONE DELLE BARRIERE ARCHITETTONICHE E SENSORIALI PRESENTI NEL TERRITORIO COMUNALE, CON PARTICOLARE RIFERIMENTO AGLI EDIFICI PUBBLICI, AGLI SPAZI URBANI, AI SERVIZI COMUNALI, AGLI SPAZI  ED EDIFICI PRIVATI APERTI AL PUBBLICO, NONCHÉ ALLE CONDIZIONI DI ACCESSIBILITÀ DEL PATRIMONIO EDILIZIO PRIVATO PRESENTE NEL TERRITORIO COMUNALE, ANCHE IN RELAZIONE AGLI STRUMENTI DI PIANIFICAZIONE E PROGRAMMAZIONE FINALIZZATI AL SUPERAMENTO DELLE BARRIERE ARCHITETTONICHE E SENSORIALI. </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it-IT"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NSimSun" w:cs="Arial"/>
      <w:color w:val="auto"/>
      <w:kern w:val="2"/>
      <w:sz w:val="24"/>
      <w:szCs w:val="24"/>
      <w:lang w:val="it-IT" w:eastAsia="zh-CN" w:bidi="hi-IN"/>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lang w:val="zxx" w:eastAsia="zxx" w:bidi="zxx"/>
    </w:rPr>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LibreOffice/7.3.1.3$Windows_X86_64 LibreOffice_project/a69ca51ded25f3eefd52d7bf9a5fad8c90b87951</Application>
  <AppVersion>15.0000</AppVersion>
  <Pages>1</Pages>
  <Words>69</Words>
  <Characters>482</Characters>
  <CharactersWithSpaces>551</CharactersWithSpaces>
  <Paragraphs>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it-IT</dc:language>
  <cp:lastModifiedBy/>
  <dcterms:modified xsi:type="dcterms:W3CDTF">2026-06-10T08:04:27Z</dcterms:modified>
  <cp:revision>1</cp:revision>
  <dc:subject/>
  <dc:title/>
</cp:coreProperties>
</file>